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CDC5" w14:textId="77777777" w:rsidR="0088261C" w:rsidRDefault="0088261C" w:rsidP="0088261C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1D427ABF" wp14:editId="1A6BB31A">
            <wp:extent cx="996950" cy="950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-LOGO_REF-RGB-72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80" cy="95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BD21" w14:textId="77777777" w:rsidR="0088261C" w:rsidRPr="0088261C" w:rsidRDefault="0088261C" w:rsidP="0088261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B0F0"/>
          <w:lang w:eastAsia="en-GB"/>
        </w:rPr>
      </w:pPr>
      <w:r>
        <w:rPr>
          <w:rFonts w:ascii="Arial" w:eastAsia="Times New Roman" w:hAnsi="Arial" w:cs="Arial"/>
          <w:b/>
          <w:bCs/>
          <w:color w:val="00B0F0"/>
          <w:lang w:eastAsia="en-GB"/>
        </w:rPr>
        <w:t xml:space="preserve">SOCOTEC BUSINESS CONTINUITY POLICY </w:t>
      </w:r>
    </w:p>
    <w:p w14:paraId="29C48E88" w14:textId="77777777" w:rsidR="0088261C" w:rsidRDefault="0088261C" w:rsidP="0088261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49CAE53" w14:textId="77777777" w:rsidR="0088261C" w:rsidRPr="0088261C" w:rsidRDefault="0088261C" w:rsidP="0088261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SOCOTEC UK’s Business Continuity Management policy (BCM) is aimed at ensuring that the SOCOTEC UK Group can maintain or return to business as usual after a disruption, major incident or crises.</w:t>
      </w:r>
      <w:r w:rsidRPr="008826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/>
      </w:r>
    </w:p>
    <w:p w14:paraId="39D8ABD3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The Group makes every effort to ensure that it is protected against any risks or threats that could have a material impact upon disrupt or interrupt its operations and is supported by the CEO and main board.</w:t>
      </w:r>
    </w:p>
    <w:p w14:paraId="4844994A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AB98B58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Our priority is wherever possible to eliminate or mitigate business risk.</w:t>
      </w:r>
    </w:p>
    <w:p w14:paraId="0B23722F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9E025ED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The BCM policy is supported by a BCM system, which has representation from all of the key areas of the business.</w:t>
      </w:r>
    </w:p>
    <w:p w14:paraId="571BDF6B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570268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Facilities</w:t>
      </w:r>
    </w:p>
    <w:p w14:paraId="1C043742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Finance</w:t>
      </w:r>
    </w:p>
    <w:p w14:paraId="68C8B2E5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Information Technology</w:t>
      </w:r>
    </w:p>
    <w:p w14:paraId="7683E5D0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Health and Safety</w:t>
      </w:r>
    </w:p>
    <w:p w14:paraId="3D14489C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Quality and Environment</w:t>
      </w:r>
    </w:p>
    <w:p w14:paraId="4E325FD0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Human Resources</w:t>
      </w:r>
    </w:p>
    <w:p w14:paraId="7D9291EA" w14:textId="77777777" w:rsidR="0088261C" w:rsidRPr="0088261C" w:rsidRDefault="0088261C" w:rsidP="0088261C">
      <w:pPr>
        <w:numPr>
          <w:ilvl w:val="0"/>
          <w:numId w:val="1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Operations</w:t>
      </w:r>
    </w:p>
    <w:p w14:paraId="7AF4B8AA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95D38F0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The BCM system has been developed following key principles, which are to:</w:t>
      </w:r>
    </w:p>
    <w:p w14:paraId="285E0750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A4B3D6A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Identify, and address risks which may jeopardise operations, key business</w:t>
      </w:r>
    </w:p>
    <w:p w14:paraId="737FCB92" w14:textId="77777777" w:rsidR="0088261C" w:rsidRPr="0088261C" w:rsidRDefault="0088261C" w:rsidP="0088261C">
      <w:pPr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 xml:space="preserve">     processes, financial and reputation position or legal standing;</w:t>
      </w:r>
    </w:p>
    <w:p w14:paraId="08B1857F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Minimise the effects of disruption to the business;</w:t>
      </w:r>
    </w:p>
    <w:p w14:paraId="1D5B0A84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Ensure the safety and welfare of employees;</w:t>
      </w:r>
    </w:p>
    <w:p w14:paraId="48AF3854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Ensure business is resumed as soon as possible;</w:t>
      </w:r>
    </w:p>
    <w:p w14:paraId="0510C835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Promote business continuity planning and preparedness;</w:t>
      </w:r>
    </w:p>
    <w:p w14:paraId="6FDD5CFD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Communicate to all staff;</w:t>
      </w:r>
    </w:p>
    <w:p w14:paraId="1A45378B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Rehearse and test our approach to possible risks;</w:t>
      </w:r>
    </w:p>
    <w:p w14:paraId="6C709D0B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426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Deliver its critical activities at an acceptable pre-defined level.</w:t>
      </w:r>
    </w:p>
    <w:p w14:paraId="3745AF20" w14:textId="77777777" w:rsidR="0088261C" w:rsidRPr="0088261C" w:rsidRDefault="0088261C" w:rsidP="0088261C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75C297B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 xml:space="preserve">SOCOTEC UK is committed to the principle of continual improvement and has developed a BCM system against the requirements and guidance of societal security - Business continuity management systems – </w:t>
      </w:r>
    </w:p>
    <w:p w14:paraId="75B018C4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Requirements BS ISO 22301:2012 and Guidance BS ISO 22313:2012.</w:t>
      </w:r>
    </w:p>
    <w:p w14:paraId="7FB3032C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18DA573" w14:textId="77777777" w:rsidR="0088261C" w:rsidRPr="0088261C" w:rsidRDefault="0088261C" w:rsidP="0088261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88261C">
        <w:rPr>
          <w:rFonts w:ascii="Arial" w:eastAsia="Times New Roman" w:hAnsi="Arial" w:cs="Arial"/>
          <w:sz w:val="20"/>
          <w:szCs w:val="20"/>
          <w:lang w:eastAsia="en-GB"/>
        </w:rPr>
        <w:t>SOCOTEC UK’s BCM procedures and information are maintained on the SOCOTEC Intranet in readiness for use and is available 24/7 if required.</w:t>
      </w:r>
    </w:p>
    <w:p w14:paraId="0210E700" w14:textId="77777777" w:rsidR="00BC3417" w:rsidRDefault="00BC3417"/>
    <w:p w14:paraId="5D7AA3A5" w14:textId="77777777" w:rsidR="0088261C" w:rsidRPr="0088261C" w:rsidRDefault="0088261C">
      <w:pPr>
        <w:rPr>
          <w:rFonts w:ascii="Arial" w:hAnsi="Arial" w:cs="Arial"/>
        </w:rPr>
      </w:pPr>
      <w:r w:rsidRPr="0088261C">
        <w:rPr>
          <w:rFonts w:ascii="Arial" w:hAnsi="Arial" w:cs="Arial"/>
        </w:rPr>
        <w:t xml:space="preserve">Signed </w:t>
      </w:r>
    </w:p>
    <w:p w14:paraId="44E4D712" w14:textId="0DFF8E01" w:rsidR="0088261C" w:rsidRDefault="00C607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78499" wp14:editId="3FBB5ED9">
            <wp:extent cx="1432662" cy="887663"/>
            <wp:effectExtent l="0" t="0" r="2540" b="1905"/>
            <wp:docPr id="2" name="Image 2" descr="Une image contenant antenne, insec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ntenne, insec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563" cy="9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BA46" w14:textId="77777777" w:rsidR="0088261C" w:rsidRPr="0088261C" w:rsidRDefault="0088261C">
      <w:pPr>
        <w:rPr>
          <w:rFonts w:ascii="Arial" w:hAnsi="Arial" w:cs="Arial"/>
          <w:b/>
        </w:rPr>
      </w:pPr>
      <w:r w:rsidRPr="0088261C">
        <w:rPr>
          <w:rFonts w:ascii="Arial" w:hAnsi="Arial" w:cs="Arial"/>
          <w:b/>
        </w:rPr>
        <w:lastRenderedPageBreak/>
        <w:t xml:space="preserve">Nicolas </w:t>
      </w:r>
      <w:proofErr w:type="spellStart"/>
      <w:r w:rsidRPr="0088261C">
        <w:rPr>
          <w:rFonts w:ascii="Arial" w:hAnsi="Arial" w:cs="Arial"/>
          <w:b/>
        </w:rPr>
        <w:t>Detchepare</w:t>
      </w:r>
      <w:proofErr w:type="spellEnd"/>
      <w:r w:rsidRPr="0088261C">
        <w:rPr>
          <w:rFonts w:ascii="Arial" w:hAnsi="Arial" w:cs="Arial"/>
          <w:b/>
        </w:rPr>
        <w:br/>
        <w:t>Chief Executive Officer</w:t>
      </w:r>
    </w:p>
    <w:p w14:paraId="4B3DCF31" w14:textId="77777777" w:rsidR="0088261C" w:rsidRPr="0088261C" w:rsidRDefault="0088261C">
      <w:pPr>
        <w:rPr>
          <w:rFonts w:ascii="Arial" w:hAnsi="Arial" w:cs="Arial"/>
        </w:rPr>
      </w:pPr>
      <w:r w:rsidRPr="0088261C">
        <w:rPr>
          <w:rFonts w:ascii="Arial" w:hAnsi="Arial" w:cs="Arial"/>
        </w:rPr>
        <w:t>Date: 18</w:t>
      </w:r>
      <w:r w:rsidRPr="0088261C">
        <w:rPr>
          <w:rFonts w:ascii="Arial" w:hAnsi="Arial" w:cs="Arial"/>
          <w:vertAlign w:val="superscript"/>
        </w:rPr>
        <w:t>th</w:t>
      </w:r>
      <w:r w:rsidRPr="0088261C">
        <w:rPr>
          <w:rFonts w:ascii="Arial" w:hAnsi="Arial" w:cs="Arial"/>
        </w:rPr>
        <w:t xml:space="preserve"> January 2023</w:t>
      </w:r>
    </w:p>
    <w:sectPr w:rsidR="0088261C" w:rsidRPr="0088261C" w:rsidSect="0088261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1E71"/>
    <w:multiLevelType w:val="multilevel"/>
    <w:tmpl w:val="34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94BDC"/>
    <w:multiLevelType w:val="multilevel"/>
    <w:tmpl w:val="ED8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1C"/>
    <w:rsid w:val="00493338"/>
    <w:rsid w:val="0088261C"/>
    <w:rsid w:val="00BC3417"/>
    <w:rsid w:val="00C6079F"/>
    <w:rsid w:val="00D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BE9F"/>
  <w15:chartTrackingRefBased/>
  <w15:docId w15:val="{4C76E880-89B9-47AC-A69D-3EF8E80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102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64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Socotec UK Ltd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Hughes</dc:creator>
  <cp:keywords/>
  <dc:description/>
  <cp:lastModifiedBy>Leah Kinsey</cp:lastModifiedBy>
  <cp:revision>2</cp:revision>
  <dcterms:created xsi:type="dcterms:W3CDTF">2023-01-23T13:58:00Z</dcterms:created>
  <dcterms:modified xsi:type="dcterms:W3CDTF">2023-01-23T13:58:00Z</dcterms:modified>
</cp:coreProperties>
</file>